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6204" w14:textId="7C45F845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E230ED">
        <w:rPr>
          <w:rFonts w:eastAsia="Arial Unicode MS" w:cs="Arial"/>
          <w:bCs/>
          <w:sz w:val="24"/>
        </w:rPr>
        <w:t>2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677675" w:rsidRPr="00677675">
        <w:rPr>
          <w:rFonts w:eastAsia="Arial Unicode MS" w:cs="Arial"/>
          <w:bCs/>
          <w:sz w:val="24"/>
        </w:rPr>
        <w:t>S2-</w:t>
      </w:r>
      <w:r w:rsidR="00737925">
        <w:rPr>
          <w:rFonts w:eastAsia="Arial Unicode MS" w:cs="Arial"/>
          <w:bCs/>
          <w:sz w:val="24"/>
        </w:rPr>
        <w:t>2205929</w:t>
      </w:r>
    </w:p>
    <w:p w14:paraId="72D5F427" w14:textId="22282685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E230ED">
        <w:rPr>
          <w:rFonts w:eastAsia="Arial Unicode MS" w:cs="Arial"/>
          <w:bCs/>
          <w:sz w:val="24"/>
        </w:rPr>
        <w:t>17</w:t>
      </w:r>
      <w:r w:rsidR="00F3155A">
        <w:rPr>
          <w:rFonts w:eastAsia="Arial Unicode MS" w:cs="Arial"/>
          <w:bCs/>
          <w:sz w:val="24"/>
        </w:rPr>
        <w:t>-</w:t>
      </w:r>
      <w:r w:rsidR="00E230ED">
        <w:rPr>
          <w:rFonts w:eastAsia="Arial Unicode MS" w:cs="Arial"/>
          <w:bCs/>
          <w:sz w:val="24"/>
        </w:rPr>
        <w:t>26</w:t>
      </w:r>
      <w:r w:rsidR="00F3155A">
        <w:rPr>
          <w:rFonts w:eastAsia="Arial Unicode MS" w:cs="Arial"/>
          <w:bCs/>
          <w:sz w:val="24"/>
        </w:rPr>
        <w:t xml:space="preserve"> </w:t>
      </w:r>
      <w:r w:rsidR="00E230ED">
        <w:rPr>
          <w:rFonts w:eastAsia="Arial Unicode MS" w:cs="Arial"/>
          <w:bCs/>
          <w:sz w:val="24"/>
        </w:rPr>
        <w:t>August</w:t>
      </w:r>
      <w:r w:rsidR="0031354E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248A594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F382D" w:rsidRPr="006F382D">
        <w:rPr>
          <w:rFonts w:ascii="Arial" w:hAnsi="Arial" w:cs="Arial"/>
          <w:b/>
        </w:rPr>
        <w:t>Nokia, Nokia Shanghai Bell</w:t>
      </w:r>
    </w:p>
    <w:p w14:paraId="351049D8" w14:textId="0D8F909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382D">
        <w:rPr>
          <w:rFonts w:ascii="Arial" w:hAnsi="Arial" w:cs="Arial"/>
          <w:b/>
        </w:rPr>
        <w:t>Conclusions for KI#</w:t>
      </w:r>
      <w:r w:rsidR="00E230ED">
        <w:rPr>
          <w:rFonts w:ascii="Arial" w:hAnsi="Arial" w:cs="Arial"/>
          <w:b/>
        </w:rPr>
        <w:t>1</w:t>
      </w:r>
    </w:p>
    <w:p w14:paraId="4CEDB477" w14:textId="44967B2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3120A1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67BD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4167BD">
        <w:rPr>
          <w:rFonts w:ascii="Arial" w:hAnsi="Arial" w:cs="Arial"/>
          <w:b/>
        </w:rPr>
        <w:t>7</w:t>
      </w:r>
    </w:p>
    <w:p w14:paraId="35BDB3C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69C5" w:rsidRPr="00CB69C5">
        <w:rPr>
          <w:rFonts w:ascii="Arial" w:hAnsi="Arial" w:cs="Arial"/>
          <w:b/>
        </w:rPr>
        <w:t>FS_5TRS_URLLC</w:t>
      </w:r>
      <w:r w:rsidR="00CB69C5">
        <w:rPr>
          <w:rFonts w:ascii="Arial" w:hAnsi="Arial" w:cs="Arial"/>
          <w:b/>
        </w:rPr>
        <w:t xml:space="preserve"> / Rel-18</w:t>
      </w:r>
    </w:p>
    <w:p w14:paraId="49A7AE37" w14:textId="3413AD0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 </w:t>
      </w:r>
      <w:bookmarkStart w:id="0" w:name="_Hlk99049711"/>
      <w:r w:rsidR="00CB69C5">
        <w:rPr>
          <w:rFonts w:ascii="Arial" w:hAnsi="Arial" w:cs="Arial"/>
          <w:i/>
        </w:rPr>
        <w:t xml:space="preserve">This paper </w:t>
      </w:r>
      <w:bookmarkEnd w:id="0"/>
      <w:r w:rsidR="006F382D">
        <w:rPr>
          <w:rFonts w:ascii="Arial" w:hAnsi="Arial" w:cs="Arial"/>
          <w:i/>
        </w:rPr>
        <w:t xml:space="preserve">proposes conclusions </w:t>
      </w:r>
      <w:r w:rsidR="001B0484">
        <w:rPr>
          <w:rFonts w:ascii="Arial" w:hAnsi="Arial" w:cs="Arial"/>
          <w:i/>
        </w:rPr>
        <w:t xml:space="preserve">and way forward </w:t>
      </w:r>
      <w:r w:rsidR="006F382D">
        <w:rPr>
          <w:rFonts w:ascii="Arial" w:hAnsi="Arial" w:cs="Arial"/>
          <w:i/>
        </w:rPr>
        <w:t>for KI#</w:t>
      </w:r>
      <w:r w:rsidR="00E230ED">
        <w:rPr>
          <w:rFonts w:ascii="Arial" w:hAnsi="Arial" w:cs="Arial"/>
          <w:i/>
        </w:rPr>
        <w:t>1</w:t>
      </w:r>
      <w:r w:rsidR="006F382D">
        <w:rPr>
          <w:rFonts w:ascii="Arial" w:hAnsi="Arial" w:cs="Arial"/>
          <w:i/>
        </w:rPr>
        <w:t xml:space="preserve"> in TR 23.700-25</w:t>
      </w:r>
    </w:p>
    <w:p w14:paraId="40D35FA7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809642F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641A5F4F" w14:textId="43A549AE" w:rsidR="002A3915" w:rsidRDefault="00E230ED" w:rsidP="00E230ED">
      <w:pPr>
        <w:rPr>
          <w:lang w:val="en-US" w:eastAsia="ko-KR"/>
        </w:rPr>
      </w:pPr>
      <w:r>
        <w:rPr>
          <w:lang w:val="en-US" w:eastAsia="ko-KR"/>
        </w:rPr>
        <w:t>In the different solutions addressing KI#1 in TR 23.700-25 there are some principles that are common to most of them and can be agreed as part of the conclusions to address KI#1.</w:t>
      </w:r>
      <w:r w:rsidR="0018060C">
        <w:rPr>
          <w:lang w:val="en-US" w:eastAsia="ko-KR"/>
        </w:rPr>
        <w:t xml:space="preserve"> The table below is summarizing the main points </w:t>
      </w:r>
      <w:r w:rsidR="00AA4038">
        <w:rPr>
          <w:lang w:val="en-US" w:eastAsia="ko-KR"/>
        </w:rPr>
        <w:t xml:space="preserve">that are different </w:t>
      </w:r>
      <w:r w:rsidR="0018060C">
        <w:rPr>
          <w:lang w:val="en-US" w:eastAsia="ko-KR"/>
        </w:rPr>
        <w:t>per solution</w:t>
      </w:r>
      <w:r w:rsidR="00AA4038">
        <w:rPr>
          <w:lang w:val="en-US" w:eastAsia="ko-KR"/>
        </w:rPr>
        <w:t xml:space="preserve"> and the functional principles that are common to all solutions</w:t>
      </w:r>
      <w:r w:rsidR="0018060C">
        <w:rPr>
          <w:lang w:val="en-US" w:eastAsia="ko-KR"/>
        </w:rPr>
        <w:t>.</w:t>
      </w:r>
    </w:p>
    <w:tbl>
      <w:tblPr>
        <w:tblW w:w="962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06"/>
        <w:gridCol w:w="5363"/>
        <w:gridCol w:w="3260"/>
      </w:tblGrid>
      <w:tr w:rsidR="0018060C" w:rsidRPr="0018060C" w14:paraId="26E5AE37" w14:textId="77777777" w:rsidTr="0018060C">
        <w:trPr>
          <w:trHeight w:val="22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5175B2" w14:textId="77777777" w:rsidR="0018060C" w:rsidRPr="0018060C" w:rsidRDefault="0018060C" w:rsidP="0018060C">
            <w:pPr>
              <w:spacing w:after="0"/>
              <w:jc w:val="center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b/>
                <w:bCs/>
                <w:sz w:val="18"/>
                <w:szCs w:val="18"/>
                <w:lang w:val="en-US" w:eastAsia="ko-KR"/>
              </w:rPr>
              <w:t>Solution</w:t>
            </w:r>
          </w:p>
        </w:tc>
        <w:tc>
          <w:tcPr>
            <w:tcW w:w="5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1CF704" w14:textId="2052D807" w:rsidR="0018060C" w:rsidRPr="0018060C" w:rsidRDefault="0018060C" w:rsidP="0018060C">
            <w:pPr>
              <w:spacing w:after="0"/>
              <w:jc w:val="center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b/>
                <w:bCs/>
                <w:sz w:val="18"/>
                <w:szCs w:val="18"/>
                <w:lang w:val="en-US" w:eastAsia="ko-KR"/>
              </w:rPr>
              <w:t>Summary of main points</w:t>
            </w:r>
            <w:r w:rsidR="00AA4038">
              <w:rPr>
                <w:b/>
                <w:bCs/>
                <w:sz w:val="18"/>
                <w:szCs w:val="18"/>
                <w:lang w:val="en-US" w:eastAsia="ko-KR"/>
              </w:rPr>
              <w:t xml:space="preserve"> that differentiate the solutions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3D4DFE" w14:textId="77777777" w:rsidR="0018060C" w:rsidRPr="0018060C" w:rsidRDefault="0018060C" w:rsidP="0018060C">
            <w:pPr>
              <w:spacing w:after="0"/>
              <w:jc w:val="center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b/>
                <w:bCs/>
                <w:sz w:val="18"/>
                <w:szCs w:val="18"/>
                <w:lang w:val="en-US" w:eastAsia="ko-KR"/>
              </w:rPr>
              <w:t>Common points for some solutions</w:t>
            </w:r>
          </w:p>
        </w:tc>
      </w:tr>
      <w:tr w:rsidR="0018060C" w:rsidRPr="0018060C" w14:paraId="764802B3" w14:textId="77777777" w:rsidTr="0018060C">
        <w:trPr>
          <w:trHeight w:val="544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593C83" w14:textId="77777777" w:rsidR="0018060C" w:rsidRPr="0018060C" w:rsidRDefault="0018060C" w:rsidP="0018060C">
            <w:pPr>
              <w:spacing w:after="0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sz w:val="18"/>
                <w:szCs w:val="18"/>
                <w:lang w:val="en-US" w:eastAsia="ko-KR"/>
              </w:rPr>
              <w:t>Sol#1</w:t>
            </w:r>
          </w:p>
        </w:tc>
        <w:tc>
          <w:tcPr>
            <w:tcW w:w="5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7340D5" w14:textId="77777777" w:rsidR="0018060C" w:rsidRPr="0018060C" w:rsidRDefault="0018060C" w:rsidP="0018060C">
            <w:pPr>
              <w:spacing w:after="0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sz w:val="18"/>
                <w:szCs w:val="18"/>
                <w:lang w:val="en-US" w:eastAsia="ko-KR"/>
              </w:rPr>
              <w:t>TSCTSF learns network timing synchronization status from RAN nodes (via NWDAF or OAM).</w:t>
            </w:r>
          </w:p>
          <w:p w14:paraId="268B2404" w14:textId="77777777" w:rsidR="0018060C" w:rsidRPr="0018060C" w:rsidRDefault="0018060C" w:rsidP="0018060C">
            <w:pPr>
              <w:spacing w:after="0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sz w:val="18"/>
                <w:szCs w:val="18"/>
                <w:lang w:val="en-US" w:eastAsia="ko-KR"/>
              </w:rPr>
              <w:t>RAN reports time synchronization status to UEs via SIB9/RRC.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AFBEA6" w14:textId="7F4C1882" w:rsidR="0018060C" w:rsidRDefault="0018060C" w:rsidP="0018060C">
            <w:pPr>
              <w:spacing w:after="0"/>
              <w:jc w:val="left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sz w:val="18"/>
                <w:szCs w:val="18"/>
                <w:lang w:val="en-US" w:eastAsia="ko-KR"/>
              </w:rPr>
              <w:t>All solutions: TSCTSF evaluates if time synchronization service can be fulfilled or not (based on time sync</w:t>
            </w:r>
            <w:r w:rsidR="00AA4038">
              <w:rPr>
                <w:sz w:val="18"/>
                <w:szCs w:val="18"/>
                <w:lang w:val="en-US" w:eastAsia="ko-KR"/>
              </w:rPr>
              <w:t>hronization</w:t>
            </w:r>
            <w:r w:rsidRPr="0018060C">
              <w:rPr>
                <w:sz w:val="18"/>
                <w:szCs w:val="18"/>
                <w:lang w:val="en-US" w:eastAsia="ko-KR"/>
              </w:rPr>
              <w:t xml:space="preserve"> error budget)</w:t>
            </w:r>
            <w:r w:rsidR="00AA4038">
              <w:rPr>
                <w:sz w:val="18"/>
                <w:szCs w:val="18"/>
                <w:lang w:val="en-US" w:eastAsia="ko-KR"/>
              </w:rPr>
              <w:t>, the TSCTSF can modify the time synchronization service configuration (e.g., ASTI configuration or PTP instance)</w:t>
            </w:r>
            <w:r w:rsidRPr="0018060C">
              <w:rPr>
                <w:sz w:val="18"/>
                <w:szCs w:val="18"/>
                <w:lang w:val="en-US" w:eastAsia="ko-KR"/>
              </w:rPr>
              <w:t xml:space="preserve"> and </w:t>
            </w:r>
            <w:r w:rsidR="00AA4038">
              <w:rPr>
                <w:sz w:val="18"/>
                <w:szCs w:val="18"/>
                <w:lang w:val="en-US" w:eastAsia="ko-KR"/>
              </w:rPr>
              <w:t xml:space="preserve">the TSCTSF </w:t>
            </w:r>
            <w:r w:rsidRPr="0018060C">
              <w:rPr>
                <w:sz w:val="18"/>
                <w:szCs w:val="18"/>
                <w:lang w:val="en-US" w:eastAsia="ko-KR"/>
              </w:rPr>
              <w:t>notifies the AF with the time sync</w:t>
            </w:r>
            <w:r w:rsidR="00AA4038">
              <w:rPr>
                <w:sz w:val="18"/>
                <w:szCs w:val="18"/>
                <w:lang w:val="en-US" w:eastAsia="ko-KR"/>
              </w:rPr>
              <w:t>hronization</w:t>
            </w:r>
            <w:r w:rsidRPr="0018060C">
              <w:rPr>
                <w:sz w:val="18"/>
                <w:szCs w:val="18"/>
                <w:lang w:val="en-US" w:eastAsia="ko-KR"/>
              </w:rPr>
              <w:t xml:space="preserve"> status</w:t>
            </w:r>
            <w:r>
              <w:rPr>
                <w:sz w:val="18"/>
                <w:szCs w:val="18"/>
                <w:lang w:val="en-US" w:eastAsia="ko-KR"/>
              </w:rPr>
              <w:t>.</w:t>
            </w:r>
          </w:p>
          <w:p w14:paraId="61BCFAE1" w14:textId="77777777" w:rsidR="0018060C" w:rsidRPr="0018060C" w:rsidRDefault="0018060C" w:rsidP="0018060C">
            <w:pPr>
              <w:spacing w:after="0"/>
              <w:jc w:val="left"/>
              <w:rPr>
                <w:sz w:val="18"/>
                <w:szCs w:val="18"/>
                <w:lang w:val="en-US" w:eastAsia="ko-KR"/>
              </w:rPr>
            </w:pPr>
          </w:p>
          <w:p w14:paraId="34BF7E7B" w14:textId="5BDE463F" w:rsidR="0018060C" w:rsidRDefault="0018060C" w:rsidP="0018060C">
            <w:pPr>
              <w:spacing w:after="0"/>
              <w:jc w:val="left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sz w:val="18"/>
                <w:szCs w:val="18"/>
                <w:lang w:val="en-US" w:eastAsia="ko-KR"/>
              </w:rPr>
              <w:t>All solutions except sol#14:</w:t>
            </w:r>
            <w:r>
              <w:rPr>
                <w:sz w:val="18"/>
                <w:szCs w:val="18"/>
                <w:lang w:val="en-US" w:eastAsia="ko-KR"/>
              </w:rPr>
              <w:t xml:space="preserve"> </w:t>
            </w:r>
            <w:r w:rsidRPr="0018060C">
              <w:rPr>
                <w:sz w:val="18"/>
                <w:szCs w:val="18"/>
                <w:lang w:val="en-US" w:eastAsia="ko-KR"/>
              </w:rPr>
              <w:t>TSCTSF learns UPF/NW-TT timing synchronization status from UPF nodes via c-plane (e.g., UMIC)</w:t>
            </w:r>
            <w:r>
              <w:rPr>
                <w:sz w:val="18"/>
                <w:szCs w:val="18"/>
                <w:lang w:val="en-US" w:eastAsia="ko-KR"/>
              </w:rPr>
              <w:t>.</w:t>
            </w:r>
          </w:p>
          <w:p w14:paraId="266FAEF8" w14:textId="77777777" w:rsidR="0018060C" w:rsidRPr="0018060C" w:rsidRDefault="0018060C" w:rsidP="0018060C">
            <w:pPr>
              <w:spacing w:after="0"/>
              <w:jc w:val="left"/>
              <w:rPr>
                <w:sz w:val="18"/>
                <w:szCs w:val="18"/>
                <w:lang w:val="en-US" w:eastAsia="ko-KR"/>
              </w:rPr>
            </w:pPr>
          </w:p>
          <w:p w14:paraId="64D91002" w14:textId="68325F97" w:rsidR="0018060C" w:rsidRPr="0018060C" w:rsidRDefault="0018060C" w:rsidP="0018060C">
            <w:pPr>
              <w:spacing w:after="0"/>
              <w:jc w:val="left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sz w:val="18"/>
                <w:szCs w:val="18"/>
                <w:lang w:val="en-US" w:eastAsia="ko-KR"/>
              </w:rPr>
              <w:t>Common to sol#1, sol#4, and sol#17: TSCTSF can subscribe to UE location at the AMF</w:t>
            </w:r>
            <w:r>
              <w:rPr>
                <w:sz w:val="18"/>
                <w:szCs w:val="18"/>
                <w:lang w:val="en-US" w:eastAsia="ko-KR"/>
              </w:rPr>
              <w:t>.</w:t>
            </w:r>
          </w:p>
        </w:tc>
      </w:tr>
      <w:tr w:rsidR="0018060C" w:rsidRPr="0018060C" w14:paraId="6F520C29" w14:textId="77777777" w:rsidTr="0018060C">
        <w:trPr>
          <w:trHeight w:val="544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9C9566" w14:textId="77777777" w:rsidR="0018060C" w:rsidRPr="0018060C" w:rsidRDefault="0018060C" w:rsidP="0018060C">
            <w:pPr>
              <w:spacing w:after="0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sz w:val="18"/>
                <w:szCs w:val="18"/>
                <w:lang w:val="en-US" w:eastAsia="ko-KR"/>
              </w:rPr>
              <w:t>Sol#3</w:t>
            </w:r>
          </w:p>
        </w:tc>
        <w:tc>
          <w:tcPr>
            <w:tcW w:w="5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1C3402" w14:textId="77777777" w:rsidR="0018060C" w:rsidRPr="0018060C" w:rsidRDefault="0018060C" w:rsidP="0018060C">
            <w:pPr>
              <w:spacing w:after="0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sz w:val="18"/>
                <w:szCs w:val="18"/>
                <w:lang w:val="en-US" w:eastAsia="ko-KR"/>
              </w:rPr>
              <w:t>ASTI not covered (only (g)PTP with UPF/NW-TT reporting).</w:t>
            </w:r>
          </w:p>
          <w:p w14:paraId="7A041547" w14:textId="77777777" w:rsidR="0018060C" w:rsidRPr="0018060C" w:rsidRDefault="0018060C" w:rsidP="0018060C">
            <w:pPr>
              <w:spacing w:after="0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sz w:val="18"/>
                <w:szCs w:val="18"/>
                <w:lang w:val="en-US" w:eastAsia="ko-KR"/>
              </w:rPr>
              <w:t>TSCTSF reports the collected information (holdover time or traceability information) to subscribed AFs.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B13BDC" w14:textId="77777777" w:rsidR="0018060C" w:rsidRPr="0018060C" w:rsidRDefault="0018060C" w:rsidP="0018060C">
            <w:pPr>
              <w:spacing w:after="0"/>
              <w:rPr>
                <w:sz w:val="18"/>
                <w:szCs w:val="18"/>
                <w:lang w:val="en-US" w:eastAsia="ko-KR"/>
              </w:rPr>
            </w:pPr>
          </w:p>
        </w:tc>
      </w:tr>
      <w:tr w:rsidR="0018060C" w:rsidRPr="0018060C" w14:paraId="65E1DEDC" w14:textId="77777777" w:rsidTr="0018060C">
        <w:trPr>
          <w:trHeight w:val="762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A9654D" w14:textId="77777777" w:rsidR="0018060C" w:rsidRPr="0018060C" w:rsidRDefault="0018060C" w:rsidP="0018060C">
            <w:pPr>
              <w:spacing w:after="0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sz w:val="18"/>
                <w:szCs w:val="18"/>
                <w:lang w:val="en-US" w:eastAsia="ko-KR"/>
              </w:rPr>
              <w:t>Sol#4</w:t>
            </w:r>
          </w:p>
        </w:tc>
        <w:tc>
          <w:tcPr>
            <w:tcW w:w="5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9FFDBC" w14:textId="77777777" w:rsidR="0018060C" w:rsidRPr="0018060C" w:rsidRDefault="0018060C" w:rsidP="0018060C">
            <w:pPr>
              <w:spacing w:after="0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sz w:val="18"/>
                <w:szCs w:val="18"/>
                <w:lang w:val="en-US" w:eastAsia="ko-KR"/>
              </w:rPr>
              <w:t>TSCTSF learns network timing synchronization status from RAN nodes (via c-plane).</w:t>
            </w:r>
          </w:p>
          <w:p w14:paraId="3ED5E911" w14:textId="77777777" w:rsidR="0018060C" w:rsidRPr="0018060C" w:rsidRDefault="0018060C" w:rsidP="0018060C">
            <w:pPr>
              <w:spacing w:after="0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sz w:val="18"/>
                <w:szCs w:val="18"/>
                <w:lang w:val="en-US" w:eastAsia="ko-KR"/>
              </w:rPr>
              <w:t>TSCTSF reports the network timing synchronization status information to subscribed AFs.</w:t>
            </w:r>
          </w:p>
          <w:p w14:paraId="2F5B0DDD" w14:textId="77777777" w:rsidR="0018060C" w:rsidRPr="0018060C" w:rsidRDefault="0018060C" w:rsidP="0018060C">
            <w:pPr>
              <w:spacing w:after="0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sz w:val="18"/>
                <w:szCs w:val="18"/>
                <w:lang w:val="en-US" w:eastAsia="ko-KR"/>
              </w:rPr>
              <w:t>RAN reports time synchronization status to UEs via SIB9/RRC.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2FA536" w14:textId="77777777" w:rsidR="0018060C" w:rsidRPr="0018060C" w:rsidRDefault="0018060C" w:rsidP="0018060C">
            <w:pPr>
              <w:spacing w:after="0"/>
              <w:rPr>
                <w:sz w:val="18"/>
                <w:szCs w:val="18"/>
                <w:lang w:val="en-US" w:eastAsia="ko-KR"/>
              </w:rPr>
            </w:pPr>
          </w:p>
        </w:tc>
      </w:tr>
      <w:tr w:rsidR="0018060C" w:rsidRPr="0018060C" w14:paraId="72D2E181" w14:textId="77777777" w:rsidTr="0018060C">
        <w:trPr>
          <w:trHeight w:val="20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2F7A63" w14:textId="77777777" w:rsidR="0018060C" w:rsidRPr="0018060C" w:rsidRDefault="0018060C" w:rsidP="0018060C">
            <w:pPr>
              <w:spacing w:after="0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sz w:val="18"/>
                <w:szCs w:val="18"/>
                <w:lang w:val="en-US" w:eastAsia="ko-KR"/>
              </w:rPr>
              <w:t>Sol#5</w:t>
            </w:r>
          </w:p>
        </w:tc>
        <w:tc>
          <w:tcPr>
            <w:tcW w:w="5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76E0FD" w14:textId="41EC5691" w:rsidR="00AA4038" w:rsidRPr="0018060C" w:rsidRDefault="0018060C" w:rsidP="00AA4038">
            <w:pPr>
              <w:spacing w:after="0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sz w:val="18"/>
                <w:szCs w:val="18"/>
                <w:lang w:val="en-US" w:eastAsia="ko-KR"/>
              </w:rPr>
              <w:t>ASTI not covered (only (g)PTP with UPF/NW-TT reporting).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A20627" w14:textId="77777777" w:rsidR="0018060C" w:rsidRPr="0018060C" w:rsidRDefault="0018060C" w:rsidP="0018060C">
            <w:pPr>
              <w:spacing w:after="0"/>
              <w:rPr>
                <w:sz w:val="18"/>
                <w:szCs w:val="18"/>
                <w:lang w:val="en-US" w:eastAsia="ko-KR"/>
              </w:rPr>
            </w:pPr>
          </w:p>
        </w:tc>
      </w:tr>
      <w:tr w:rsidR="0018060C" w:rsidRPr="0018060C" w14:paraId="790E6921" w14:textId="77777777" w:rsidTr="0018060C">
        <w:trPr>
          <w:trHeight w:val="544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21FBD0" w14:textId="77777777" w:rsidR="0018060C" w:rsidRPr="0018060C" w:rsidRDefault="0018060C" w:rsidP="0018060C">
            <w:pPr>
              <w:spacing w:after="0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sz w:val="18"/>
                <w:szCs w:val="18"/>
                <w:lang w:val="en-US" w:eastAsia="ko-KR"/>
              </w:rPr>
              <w:t>Sol#14</w:t>
            </w:r>
          </w:p>
        </w:tc>
        <w:tc>
          <w:tcPr>
            <w:tcW w:w="5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C62E68" w14:textId="77777777" w:rsidR="0018060C" w:rsidRPr="0018060C" w:rsidRDefault="0018060C" w:rsidP="0018060C">
            <w:pPr>
              <w:spacing w:after="0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sz w:val="18"/>
                <w:szCs w:val="18"/>
                <w:lang w:val="en-US" w:eastAsia="ko-KR"/>
              </w:rPr>
              <w:t>AF can provide timing resiliency requirements (for assisted or complement timing).</w:t>
            </w:r>
          </w:p>
          <w:p w14:paraId="4EEF2F6F" w14:textId="77777777" w:rsidR="0018060C" w:rsidRPr="0018060C" w:rsidRDefault="0018060C" w:rsidP="0018060C">
            <w:pPr>
              <w:spacing w:after="0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sz w:val="18"/>
                <w:szCs w:val="18"/>
                <w:lang w:val="en-US" w:eastAsia="ko-KR"/>
              </w:rPr>
              <w:t>A status report is sent to UE application and AF when one or more agreed requirements are out of range.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FBA5A4" w14:textId="77777777" w:rsidR="0018060C" w:rsidRPr="0018060C" w:rsidRDefault="0018060C" w:rsidP="0018060C">
            <w:pPr>
              <w:spacing w:after="0"/>
              <w:rPr>
                <w:sz w:val="18"/>
                <w:szCs w:val="18"/>
                <w:lang w:val="en-US" w:eastAsia="ko-KR"/>
              </w:rPr>
            </w:pPr>
          </w:p>
        </w:tc>
      </w:tr>
      <w:tr w:rsidR="0018060C" w:rsidRPr="0018060C" w14:paraId="6A0B28B5" w14:textId="77777777" w:rsidTr="0018060C">
        <w:trPr>
          <w:trHeight w:val="20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E40E0D" w14:textId="77777777" w:rsidR="0018060C" w:rsidRPr="0018060C" w:rsidRDefault="0018060C" w:rsidP="0018060C">
            <w:pPr>
              <w:spacing w:after="0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sz w:val="18"/>
                <w:szCs w:val="18"/>
                <w:lang w:val="en-US" w:eastAsia="ko-KR"/>
              </w:rPr>
              <w:t>Sol#17</w:t>
            </w:r>
          </w:p>
        </w:tc>
        <w:tc>
          <w:tcPr>
            <w:tcW w:w="5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FBD454" w14:textId="77777777" w:rsidR="0018060C" w:rsidRPr="0018060C" w:rsidRDefault="0018060C" w:rsidP="0018060C">
            <w:pPr>
              <w:spacing w:after="0"/>
              <w:rPr>
                <w:sz w:val="18"/>
                <w:szCs w:val="18"/>
                <w:lang w:val="en-US" w:eastAsia="ko-KR"/>
              </w:rPr>
            </w:pPr>
            <w:r w:rsidRPr="0018060C">
              <w:rPr>
                <w:sz w:val="18"/>
                <w:szCs w:val="18"/>
                <w:lang w:val="en-US" w:eastAsia="ko-KR"/>
              </w:rPr>
              <w:t xml:space="preserve">TSCTSF can subscribe to DS-TT time synchronization status reports via PMIC. 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D588F" w14:textId="77777777" w:rsidR="0018060C" w:rsidRPr="0018060C" w:rsidRDefault="0018060C" w:rsidP="0018060C">
            <w:pPr>
              <w:spacing w:after="0"/>
              <w:rPr>
                <w:sz w:val="18"/>
                <w:szCs w:val="18"/>
                <w:lang w:val="en-US" w:eastAsia="ko-KR"/>
              </w:rPr>
            </w:pPr>
          </w:p>
        </w:tc>
      </w:tr>
    </w:tbl>
    <w:p w14:paraId="232737F9" w14:textId="68DEC386" w:rsidR="002A3915" w:rsidRDefault="002A3915" w:rsidP="005419DD">
      <w:pPr>
        <w:rPr>
          <w:lang w:val="en-US" w:eastAsia="ko-KR"/>
        </w:rPr>
      </w:pPr>
    </w:p>
    <w:p w14:paraId="5CC3FF2B" w14:textId="77777777" w:rsidR="007E0E3D" w:rsidRDefault="007E0E3D" w:rsidP="005419DD">
      <w:pPr>
        <w:rPr>
          <w:lang w:val="en-US" w:eastAsia="ko-KR"/>
        </w:rPr>
      </w:pPr>
      <w:r>
        <w:rPr>
          <w:lang w:val="en-US" w:eastAsia="ko-KR"/>
        </w:rPr>
        <w:t xml:space="preserve">One open issue for KI#1 is how the TSCTSF will retrieve the RAN timing synchronization status report from the </w:t>
      </w:r>
      <w:proofErr w:type="spellStart"/>
      <w:r>
        <w:rPr>
          <w:lang w:val="en-US" w:eastAsia="ko-KR"/>
        </w:rPr>
        <w:t>gNBs</w:t>
      </w:r>
      <w:proofErr w:type="spellEnd"/>
      <w:r>
        <w:rPr>
          <w:lang w:val="en-US" w:eastAsia="ko-KR"/>
        </w:rPr>
        <w:t>. In the TR, there are two main approaches:</w:t>
      </w:r>
    </w:p>
    <w:p w14:paraId="1150EF2F" w14:textId="3EB1FF34" w:rsidR="007E0E3D" w:rsidRDefault="007E0E3D" w:rsidP="008C3A9C">
      <w:pPr>
        <w:pStyle w:val="ListParagraph"/>
        <w:numPr>
          <w:ilvl w:val="0"/>
          <w:numId w:val="8"/>
        </w:numPr>
        <w:rPr>
          <w:lang w:val="en-US" w:eastAsia="ko-KR"/>
        </w:rPr>
      </w:pPr>
      <w:r w:rsidRPr="0777BBB4">
        <w:rPr>
          <w:lang w:val="en-US" w:eastAsia="ko-KR"/>
        </w:rPr>
        <w:t xml:space="preserve"> TSCTSF retrieves RAN node time synchronization status information from: i) NWDAF. Then the NWDAF needs to subscribe for RAN time synchronization status information from OAM; or ii) Directly from OAM.</w:t>
      </w:r>
    </w:p>
    <w:p w14:paraId="7FB73B91" w14:textId="64A5F262" w:rsidR="007E0E3D" w:rsidRDefault="007E0E3D" w:rsidP="008C3A9C">
      <w:pPr>
        <w:pStyle w:val="ListParagraph"/>
        <w:numPr>
          <w:ilvl w:val="0"/>
          <w:numId w:val="8"/>
        </w:numPr>
        <w:rPr>
          <w:lang w:val="en-US" w:eastAsia="ko-KR"/>
        </w:rPr>
      </w:pPr>
      <w:r w:rsidRPr="0777BBB4">
        <w:rPr>
          <w:lang w:val="en-US" w:eastAsia="ko-KR"/>
        </w:rPr>
        <w:t xml:space="preserve">TSCTSF retrieves RAN node time synchronization status information from c-plane (i.e., from the </w:t>
      </w:r>
      <w:proofErr w:type="spellStart"/>
      <w:r w:rsidRPr="0777BBB4">
        <w:rPr>
          <w:lang w:val="en-US" w:eastAsia="ko-KR"/>
        </w:rPr>
        <w:t>gNB</w:t>
      </w:r>
      <w:proofErr w:type="spellEnd"/>
      <w:r w:rsidRPr="0777BBB4">
        <w:rPr>
          <w:lang w:val="en-US" w:eastAsia="ko-KR"/>
        </w:rPr>
        <w:t xml:space="preserve"> via the AMF).</w:t>
      </w:r>
    </w:p>
    <w:p w14:paraId="5C61BFDB" w14:textId="09943EE6" w:rsidR="007E0E3D" w:rsidRDefault="007E0E3D" w:rsidP="007E0E3D">
      <w:pPr>
        <w:rPr>
          <w:lang w:val="en-US" w:eastAsia="ko-KR"/>
        </w:rPr>
      </w:pPr>
      <w:r>
        <w:rPr>
          <w:lang w:val="en-US" w:eastAsia="ko-KR"/>
        </w:rPr>
        <w:t>Considering these two approaches for RAN reporting timing synchronization status to TSCTSF, three options could be agreed as way forward for the study:</w:t>
      </w:r>
    </w:p>
    <w:p w14:paraId="13B914BC" w14:textId="7CAF0B19" w:rsidR="007E0E3D" w:rsidRPr="007E0E3D" w:rsidRDefault="007E0E3D" w:rsidP="007E0E3D">
      <w:pPr>
        <w:pStyle w:val="ListParagraph"/>
        <w:numPr>
          <w:ilvl w:val="0"/>
          <w:numId w:val="11"/>
        </w:numPr>
        <w:rPr>
          <w:lang w:val="en-US" w:eastAsia="ko-KR"/>
        </w:rPr>
      </w:pPr>
      <w:r w:rsidRPr="007E0E3D">
        <w:rPr>
          <w:lang w:val="en-US" w:eastAsia="ko-KR"/>
        </w:rPr>
        <w:t>Reporting via NWDAF or OAM.</w:t>
      </w:r>
    </w:p>
    <w:p w14:paraId="3E5D3ADA" w14:textId="79CCEA83" w:rsidR="007E0E3D" w:rsidRPr="007E0E3D" w:rsidRDefault="007E0E3D" w:rsidP="007E0E3D">
      <w:pPr>
        <w:pStyle w:val="ListParagraph"/>
        <w:numPr>
          <w:ilvl w:val="0"/>
          <w:numId w:val="11"/>
        </w:numPr>
        <w:rPr>
          <w:lang w:val="en-US" w:eastAsia="ko-KR"/>
        </w:rPr>
      </w:pPr>
      <w:r w:rsidRPr="007E0E3D">
        <w:rPr>
          <w:lang w:val="en-US" w:eastAsia="ko-KR"/>
        </w:rPr>
        <w:t>Reporting via c-plane (e.g., TSCTSF interacting with AMF).</w:t>
      </w:r>
    </w:p>
    <w:p w14:paraId="44FB6B4E" w14:textId="3532391C" w:rsidR="007E0E3D" w:rsidRDefault="007E0E3D" w:rsidP="007E0E3D">
      <w:pPr>
        <w:pStyle w:val="ListParagraph"/>
        <w:numPr>
          <w:ilvl w:val="0"/>
          <w:numId w:val="11"/>
        </w:numPr>
        <w:rPr>
          <w:lang w:val="en-US" w:eastAsia="ko-KR"/>
        </w:rPr>
      </w:pPr>
      <w:r w:rsidRPr="007E0E3D">
        <w:rPr>
          <w:lang w:val="en-US" w:eastAsia="ko-KR"/>
        </w:rPr>
        <w:t xml:space="preserve">Reporting via c-plane </w:t>
      </w:r>
      <w:r>
        <w:rPr>
          <w:lang w:val="en-US" w:eastAsia="ko-KR"/>
        </w:rPr>
        <w:t>and r</w:t>
      </w:r>
      <w:r w:rsidRPr="007E0E3D">
        <w:rPr>
          <w:lang w:val="en-US" w:eastAsia="ko-KR"/>
        </w:rPr>
        <w:t>eporting via OAM (impact to NWDAF FFS).</w:t>
      </w:r>
    </w:p>
    <w:p w14:paraId="7F23F843" w14:textId="62AA6891" w:rsidR="007E0E3D" w:rsidRDefault="007E0E3D" w:rsidP="007E0E3D">
      <w:pPr>
        <w:rPr>
          <w:lang w:val="en-US" w:eastAsia="ko-KR"/>
        </w:rPr>
      </w:pPr>
      <w:r>
        <w:rPr>
          <w:lang w:val="en-US" w:eastAsia="ko-KR"/>
        </w:rPr>
        <w:lastRenderedPageBreak/>
        <w:t>Due to the NWDAF in this scenario is not used for data analytics, only as a</w:t>
      </w:r>
      <w:r w:rsidR="007C66E3">
        <w:rPr>
          <w:lang w:val="en-US" w:eastAsia="ko-KR"/>
        </w:rPr>
        <w:t>n</w:t>
      </w:r>
      <w:r>
        <w:rPr>
          <w:lang w:val="en-US" w:eastAsia="ko-KR"/>
        </w:rPr>
        <w:t xml:space="preserve"> interworking element for reporting between OAM and TSCTSF, the proposal is to support option c) without any impact to the NWDAF (i.e., enabling c-plane reporting and direct OAM reporting for RAN timing synchronization status reports.</w:t>
      </w:r>
    </w:p>
    <w:p w14:paraId="0C5125BD" w14:textId="4C06AF57" w:rsidR="00E259DD" w:rsidRDefault="007E0E3D" w:rsidP="007E0E3D">
      <w:pPr>
        <w:rPr>
          <w:b/>
          <w:bCs/>
          <w:lang w:val="en-US" w:eastAsia="ko-KR"/>
        </w:rPr>
      </w:pPr>
      <w:r w:rsidRPr="007E0E3D">
        <w:rPr>
          <w:b/>
          <w:bCs/>
          <w:lang w:val="en-US" w:eastAsia="ko-KR"/>
        </w:rPr>
        <w:t xml:space="preserve">Proposal 1: </w:t>
      </w:r>
      <w:r>
        <w:rPr>
          <w:b/>
          <w:bCs/>
          <w:lang w:val="en-US" w:eastAsia="ko-KR"/>
        </w:rPr>
        <w:t xml:space="preserve">The TSCTSF can retrieve RAN timing synchronizations status report using </w:t>
      </w:r>
      <w:r w:rsidR="007C66E3">
        <w:rPr>
          <w:b/>
          <w:bCs/>
          <w:lang w:val="en-US" w:eastAsia="ko-KR"/>
        </w:rPr>
        <w:t xml:space="preserve">node level </w:t>
      </w:r>
      <w:r>
        <w:rPr>
          <w:b/>
          <w:bCs/>
          <w:lang w:val="en-US" w:eastAsia="ko-KR"/>
        </w:rPr>
        <w:t xml:space="preserve">control plane signaling between TSCTSF and the NG-RAN node (i.e., via AMF) or directly via OAM. </w:t>
      </w:r>
    </w:p>
    <w:p w14:paraId="37816D4E" w14:textId="77777777" w:rsidR="00E259DD" w:rsidRPr="007E0E3D" w:rsidRDefault="00E259DD" w:rsidP="007E0E3D">
      <w:pPr>
        <w:rPr>
          <w:b/>
          <w:bCs/>
          <w:lang w:val="en-US" w:eastAsia="ko-KR"/>
        </w:rPr>
      </w:pPr>
    </w:p>
    <w:p w14:paraId="12C32397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633921CF" w14:textId="77777777" w:rsidR="006D24C0" w:rsidRDefault="00056C02" w:rsidP="00465C0D">
      <w:pPr>
        <w:jc w:val="left"/>
        <w:rPr>
          <w:lang w:eastAsia="ko-KR"/>
        </w:rPr>
      </w:pPr>
      <w:bookmarkStart w:id="1" w:name="_Hlk99049743"/>
      <w:r>
        <w:rPr>
          <w:lang w:eastAsia="ko-KR"/>
        </w:rPr>
        <w:t>In line with the proposals made in the previous clause, 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>
        <w:rPr>
          <w:lang w:eastAsia="ko-KR"/>
        </w:rPr>
        <w:t>to</w:t>
      </w:r>
      <w:r w:rsidR="006D24C0">
        <w:rPr>
          <w:lang w:eastAsia="ko-KR"/>
        </w:rPr>
        <w:t xml:space="preserve"> T</w:t>
      </w:r>
      <w:r>
        <w:rPr>
          <w:lang w:eastAsia="ko-KR"/>
        </w:rPr>
        <w:t>R</w:t>
      </w:r>
      <w:r w:rsidR="006D24C0">
        <w:rPr>
          <w:lang w:eastAsia="ko-KR"/>
        </w:rPr>
        <w:t xml:space="preserve"> 23.</w:t>
      </w:r>
      <w:r>
        <w:rPr>
          <w:lang w:eastAsia="ko-KR"/>
        </w:rPr>
        <w:t>700-25</w:t>
      </w:r>
      <w:r w:rsidR="00831985">
        <w:rPr>
          <w:lang w:eastAsia="ko-KR"/>
        </w:rPr>
        <w:t>:</w:t>
      </w:r>
    </w:p>
    <w:p w14:paraId="21D2E6C1" w14:textId="53B22037" w:rsidR="00C25F5B" w:rsidRPr="00370E34" w:rsidRDefault="00C25F5B" w:rsidP="00C25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  <w:r w:rsidR="005110A3">
        <w:rPr>
          <w:rFonts w:cs="Arial"/>
          <w:color w:val="FF0000"/>
          <w:sz w:val="36"/>
          <w:szCs w:val="48"/>
        </w:rPr>
        <w:t xml:space="preserve"> (all new text)</w:t>
      </w:r>
    </w:p>
    <w:p w14:paraId="1E98152B" w14:textId="77777777" w:rsidR="002A3915" w:rsidRPr="00D81D6E" w:rsidRDefault="002A3915" w:rsidP="002A3915">
      <w:pPr>
        <w:pStyle w:val="Heading1"/>
      </w:pPr>
      <w:bookmarkStart w:id="2" w:name="_Toc16839390"/>
      <w:bookmarkStart w:id="3" w:name="_Toc22192658"/>
      <w:bookmarkStart w:id="4" w:name="_Toc23402396"/>
      <w:bookmarkStart w:id="5" w:name="_Toc23402426"/>
      <w:bookmarkStart w:id="6" w:name="_Toc26386443"/>
      <w:bookmarkStart w:id="7" w:name="_Toc26431249"/>
      <w:bookmarkStart w:id="8" w:name="_Toc30694673"/>
      <w:bookmarkStart w:id="9" w:name="_Toc43906738"/>
      <w:bookmarkStart w:id="10" w:name="_Toc43906853"/>
      <w:bookmarkStart w:id="11" w:name="_Toc44311979"/>
      <w:bookmarkStart w:id="12" w:name="_Toc50536658"/>
      <w:bookmarkStart w:id="13" w:name="_Toc54930437"/>
      <w:bookmarkStart w:id="14" w:name="_Toc54968242"/>
      <w:bookmarkStart w:id="15" w:name="_Toc57236564"/>
      <w:bookmarkStart w:id="16" w:name="_Toc57236727"/>
      <w:bookmarkStart w:id="17" w:name="_Toc57530368"/>
      <w:bookmarkStart w:id="18" w:name="_Toc57532569"/>
      <w:bookmarkStart w:id="19" w:name="_Toc101421783"/>
      <w:r w:rsidRPr="00D81D6E">
        <w:t>8</w:t>
      </w:r>
      <w:r w:rsidRPr="00D81D6E">
        <w:tab/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39BFA28" w14:textId="4CAEF586" w:rsidR="002A3915" w:rsidRDefault="002A3915" w:rsidP="002A3915">
      <w:pPr>
        <w:pStyle w:val="Heading3"/>
        <w:rPr>
          <w:sz w:val="28"/>
          <w:szCs w:val="22"/>
        </w:rPr>
      </w:pPr>
      <w:bookmarkStart w:id="20" w:name="_Toc101421781"/>
      <w:r>
        <w:rPr>
          <w:sz w:val="28"/>
          <w:szCs w:val="22"/>
        </w:rPr>
        <w:t>8.x</w:t>
      </w:r>
      <w:r w:rsidRPr="002A3915">
        <w:rPr>
          <w:sz w:val="28"/>
          <w:szCs w:val="22"/>
        </w:rPr>
        <w:tab/>
      </w:r>
      <w:bookmarkEnd w:id="20"/>
      <w:r>
        <w:rPr>
          <w:sz w:val="28"/>
          <w:szCs w:val="22"/>
        </w:rPr>
        <w:t>Key Issue #</w:t>
      </w:r>
      <w:r w:rsidR="00E230ED">
        <w:rPr>
          <w:sz w:val="28"/>
          <w:szCs w:val="22"/>
        </w:rPr>
        <w:t>1</w:t>
      </w:r>
      <w:r>
        <w:rPr>
          <w:sz w:val="28"/>
          <w:szCs w:val="22"/>
        </w:rPr>
        <w:t xml:space="preserve">: </w:t>
      </w:r>
      <w:r w:rsidR="00E230ED" w:rsidRPr="00E230ED">
        <w:rPr>
          <w:sz w:val="28"/>
          <w:szCs w:val="22"/>
        </w:rPr>
        <w:t>5GS network timing synchronization status and reporting</w:t>
      </w:r>
    </w:p>
    <w:p w14:paraId="30FF768A" w14:textId="3CA1114A" w:rsidR="002A3915" w:rsidRDefault="00D96DF3" w:rsidP="002A3915">
      <w:r>
        <w:t>The following bullet points summarize the principles for the way forward:</w:t>
      </w:r>
    </w:p>
    <w:p w14:paraId="1A99EF25" w14:textId="729BEC49" w:rsidR="006A32D6" w:rsidRDefault="00E230ED" w:rsidP="00E230ED">
      <w:pPr>
        <w:pStyle w:val="B1"/>
        <w:rPr>
          <w:lang w:val="en-US"/>
        </w:rPr>
      </w:pPr>
      <w:r>
        <w:t xml:space="preserve">- </w:t>
      </w:r>
      <w:r w:rsidRPr="001254E2">
        <w:tab/>
        <w:t xml:space="preserve">The TSCTSF </w:t>
      </w:r>
      <w:r w:rsidR="006A32D6">
        <w:rPr>
          <w:lang w:val="en-US"/>
        </w:rPr>
        <w:t xml:space="preserve">subscribes to UPF/NW-TT timing synchronization status using </w:t>
      </w:r>
      <w:r w:rsidR="009D2EA3">
        <w:rPr>
          <w:lang w:val="en-US"/>
        </w:rPr>
        <w:t xml:space="preserve">control plane (e.g., </w:t>
      </w:r>
      <w:r w:rsidR="006A32D6">
        <w:rPr>
          <w:lang w:val="en-US"/>
        </w:rPr>
        <w:t>UMIC</w:t>
      </w:r>
      <w:r w:rsidR="009D2EA3">
        <w:rPr>
          <w:lang w:val="en-US"/>
        </w:rPr>
        <w:t>)</w:t>
      </w:r>
      <w:r w:rsidR="006A32D6">
        <w:rPr>
          <w:lang w:val="en-US"/>
        </w:rPr>
        <w:t>.</w:t>
      </w:r>
    </w:p>
    <w:p w14:paraId="56182558" w14:textId="65F54B02" w:rsidR="0005246C" w:rsidRDefault="0005246C" w:rsidP="0005246C">
      <w:pPr>
        <w:pStyle w:val="B1"/>
      </w:pPr>
      <w:r w:rsidRPr="001254E2">
        <w:t>-</w:t>
      </w:r>
      <w:r w:rsidRPr="001254E2">
        <w:tab/>
        <w:t xml:space="preserve">The TSCTSF </w:t>
      </w:r>
      <w:r>
        <w:rPr>
          <w:lang w:val="en-US"/>
        </w:rPr>
        <w:t>discovers serving AMF for a UE</w:t>
      </w:r>
      <w:r w:rsidRPr="001254E2">
        <w:t>.</w:t>
      </w:r>
    </w:p>
    <w:p w14:paraId="642AD207" w14:textId="0397E26E" w:rsidR="006A32D6" w:rsidRDefault="006A32D6" w:rsidP="006A32D6">
      <w:pPr>
        <w:pStyle w:val="B1"/>
        <w:rPr>
          <w:lang w:val="en-US"/>
        </w:rPr>
      </w:pPr>
      <w:r>
        <w:t xml:space="preserve">- </w:t>
      </w:r>
      <w:r w:rsidRPr="001254E2">
        <w:tab/>
        <w:t xml:space="preserve">The TSCTSF </w:t>
      </w:r>
      <w:r>
        <w:rPr>
          <w:lang w:val="en-US"/>
        </w:rPr>
        <w:t>subscribes to RAN timing synchronization status</w:t>
      </w:r>
      <w:r w:rsidR="007C66E3">
        <w:rPr>
          <w:lang w:val="en-US"/>
        </w:rPr>
        <w:t xml:space="preserve"> </w:t>
      </w:r>
      <w:r w:rsidR="007C66E3" w:rsidRPr="007C66E3">
        <w:rPr>
          <w:lang w:val="en-US"/>
        </w:rPr>
        <w:t xml:space="preserve">using </w:t>
      </w:r>
      <w:r w:rsidR="007C66E3">
        <w:rPr>
          <w:lang w:val="en-US"/>
        </w:rPr>
        <w:t xml:space="preserve">node level </w:t>
      </w:r>
      <w:r w:rsidR="007C66E3" w:rsidRPr="007C66E3">
        <w:rPr>
          <w:lang w:val="en-US"/>
        </w:rPr>
        <w:t>control plane signaling between TSCTSF and the NG-RAN node (i.e., via AMF) or directly via OAM</w:t>
      </w:r>
      <w:r>
        <w:rPr>
          <w:lang w:val="en-US"/>
        </w:rPr>
        <w:t>.</w:t>
      </w:r>
    </w:p>
    <w:p w14:paraId="281E39BC" w14:textId="51A187AE" w:rsidR="006A32D6" w:rsidRDefault="006A32D6" w:rsidP="00E230E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</w:t>
      </w:r>
      <w:r w:rsidR="009D2EA3">
        <w:rPr>
          <w:lang w:val="en-US"/>
        </w:rPr>
        <w:t xml:space="preserve"> </w:t>
      </w:r>
      <w:r>
        <w:rPr>
          <w:lang w:val="en-US"/>
        </w:rPr>
        <w:t xml:space="preserve">TSCTSF uses timing synchronization status reports from RAN and UPF/NW-TT (if </w:t>
      </w:r>
      <w:r w:rsidR="009D2EA3">
        <w:rPr>
          <w:lang w:val="en-US"/>
        </w:rPr>
        <w:t>(g)PTP service</w:t>
      </w:r>
      <w:r>
        <w:rPr>
          <w:lang w:val="en-US"/>
        </w:rPr>
        <w:t>) to recalculate time synchronization error budget</w:t>
      </w:r>
      <w:r w:rsidRPr="006A32D6">
        <w:t xml:space="preserve"> </w:t>
      </w:r>
      <w:r w:rsidRPr="006A32D6">
        <w:rPr>
          <w:lang w:val="en-US"/>
        </w:rPr>
        <w:t>for the UEs for which the AF has requested (g)PTP</w:t>
      </w:r>
      <w:r>
        <w:rPr>
          <w:lang w:val="en-US"/>
        </w:rPr>
        <w:t xml:space="preserve"> or ASTI</w:t>
      </w:r>
      <w:r w:rsidRPr="006A32D6">
        <w:rPr>
          <w:lang w:val="en-US"/>
        </w:rPr>
        <w:t xml:space="preserve"> based time synchronization service</w:t>
      </w:r>
      <w:r w:rsidR="00404C87">
        <w:rPr>
          <w:lang w:val="en-US"/>
        </w:rPr>
        <w:t xml:space="preserve">. </w:t>
      </w:r>
    </w:p>
    <w:p w14:paraId="5307A0DA" w14:textId="51917489" w:rsidR="006A32D6" w:rsidRDefault="00404C87" w:rsidP="00404C8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time synchronization error budget is exceeded: </w:t>
      </w:r>
      <w:r w:rsidR="006A32D6" w:rsidRPr="006A32D6">
        <w:rPr>
          <w:lang w:val="en-US"/>
        </w:rPr>
        <w:t xml:space="preserve">For ASTI based time synchronization service, the TSCTSF </w:t>
      </w:r>
      <w:r w:rsidR="00B82DA9">
        <w:rPr>
          <w:lang w:val="en-US"/>
        </w:rPr>
        <w:t>disables</w:t>
      </w:r>
      <w:r w:rsidR="006A32D6" w:rsidRPr="006A32D6">
        <w:rPr>
          <w:lang w:val="en-US"/>
        </w:rPr>
        <w:t xml:space="preserve"> access stratum time distribution</w:t>
      </w:r>
      <w:r w:rsidR="006A32D6">
        <w:rPr>
          <w:lang w:val="en-US"/>
        </w:rPr>
        <w:t xml:space="preserve"> following Rel-17 operation. For </w:t>
      </w:r>
      <w:r w:rsidR="006A32D6">
        <w:t xml:space="preserve">(g)PTP based time synchronization service, the TSCTSF temporarily removes the UE/DS-TT from the PTP instance and reconfigures the </w:t>
      </w:r>
      <w:r w:rsidR="009D2EA3">
        <w:rPr>
          <w:lang w:val="en-US"/>
        </w:rPr>
        <w:t xml:space="preserve">PTP instance at the </w:t>
      </w:r>
      <w:r w:rsidR="006A32D6">
        <w:t>UPF/NW-TT accordingly (following Release-17 operation</w:t>
      </w:r>
      <w:r w:rsidR="006A32D6">
        <w:rPr>
          <w:lang w:val="en-US"/>
        </w:rPr>
        <w:t>)</w:t>
      </w:r>
      <w:r w:rsidR="009D2EA3">
        <w:rPr>
          <w:lang w:val="en-US"/>
        </w:rPr>
        <w:t>.</w:t>
      </w:r>
    </w:p>
    <w:p w14:paraId="5B42213C" w14:textId="7C934376" w:rsidR="00404C87" w:rsidRDefault="00404C87" w:rsidP="00404C8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time synchronization error budget can be </w:t>
      </w:r>
      <w:r w:rsidR="00B82DA9">
        <w:rPr>
          <w:lang w:val="en-US"/>
        </w:rPr>
        <w:t>fulfilled again</w:t>
      </w:r>
      <w:r>
        <w:rPr>
          <w:lang w:val="en-US"/>
        </w:rPr>
        <w:t xml:space="preserve">: </w:t>
      </w:r>
      <w:r w:rsidR="00B82DA9" w:rsidRPr="006A32D6">
        <w:rPr>
          <w:lang w:val="en-US"/>
        </w:rPr>
        <w:t xml:space="preserve">For ASTI based time synchronization service, the TSCTSF </w:t>
      </w:r>
      <w:r w:rsidR="00B82DA9">
        <w:rPr>
          <w:lang w:val="en-US"/>
        </w:rPr>
        <w:t>enables</w:t>
      </w:r>
      <w:r w:rsidR="00B82DA9" w:rsidRPr="006A32D6">
        <w:rPr>
          <w:lang w:val="en-US"/>
        </w:rPr>
        <w:t xml:space="preserve"> access stratum time distribution</w:t>
      </w:r>
      <w:r w:rsidR="00B82DA9">
        <w:rPr>
          <w:lang w:val="en-US"/>
        </w:rPr>
        <w:t xml:space="preserve"> following Rel-17 operation. For </w:t>
      </w:r>
      <w:r w:rsidR="00B82DA9">
        <w:t xml:space="preserve">(g)PTP based time synchronization service, the TSCTSF </w:t>
      </w:r>
      <w:r w:rsidR="00B82DA9">
        <w:rPr>
          <w:lang w:val="en-US"/>
        </w:rPr>
        <w:t>adds</w:t>
      </w:r>
      <w:r w:rsidR="00B82DA9">
        <w:t xml:space="preserve"> the UE/DS-TT </w:t>
      </w:r>
      <w:r w:rsidR="00B82DA9">
        <w:rPr>
          <w:lang w:val="en-US"/>
        </w:rPr>
        <w:t>to</w:t>
      </w:r>
      <w:r w:rsidR="00B82DA9">
        <w:t xml:space="preserve"> the PTP instance and reconfigures the </w:t>
      </w:r>
      <w:r w:rsidR="00B82DA9">
        <w:rPr>
          <w:lang w:val="en-US"/>
        </w:rPr>
        <w:t xml:space="preserve">PTP instance at the </w:t>
      </w:r>
      <w:r w:rsidR="00B82DA9">
        <w:t>UPF/NW-TT accordingly (following Release-17 operation</w:t>
      </w:r>
      <w:r w:rsidR="00B82DA9">
        <w:rPr>
          <w:lang w:val="en-US"/>
        </w:rPr>
        <w:t>).</w:t>
      </w:r>
    </w:p>
    <w:p w14:paraId="3B3C6394" w14:textId="25F57A9E" w:rsidR="009D2EA3" w:rsidRDefault="009D2EA3" w:rsidP="009D2EA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AF subscribes to time synchronization service status for the UE (for ASTI or (g)PTP services).</w:t>
      </w:r>
    </w:p>
    <w:p w14:paraId="765893E0" w14:textId="065185DA" w:rsidR="00D96DF3" w:rsidRDefault="00E230ED" w:rsidP="009D2EA3">
      <w:pPr>
        <w:pStyle w:val="B1"/>
      </w:pPr>
      <w:r w:rsidRPr="001254E2">
        <w:t>-</w:t>
      </w:r>
      <w:r w:rsidRPr="001254E2">
        <w:tab/>
        <w:t>The TSCTSF subscribes to UE</w:t>
      </w:r>
      <w:r>
        <w:t>'</w:t>
      </w:r>
      <w:r w:rsidRPr="001254E2">
        <w:t>s presence in Area of Interest</w:t>
      </w:r>
      <w:r w:rsidR="0005246C">
        <w:rPr>
          <w:lang w:val="en-US"/>
        </w:rPr>
        <w:t>, UE’s reachability, UE’s location</w:t>
      </w:r>
      <w:r w:rsidRPr="001254E2">
        <w:t xml:space="preserve"> at the AMF(s).</w:t>
      </w:r>
    </w:p>
    <w:p w14:paraId="21B88E87" w14:textId="33FDAB2E" w:rsidR="00C25F5B" w:rsidRDefault="00103851" w:rsidP="00B82DA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UEs in </w:t>
      </w:r>
      <w:r w:rsidRPr="00103851">
        <w:rPr>
          <w:lang w:val="en-US"/>
        </w:rPr>
        <w:t>CM-IDLE, TSCTSF may request performing Registration request due to a change in RAN timing sync</w:t>
      </w:r>
      <w:r>
        <w:rPr>
          <w:lang w:val="en-US"/>
        </w:rPr>
        <w:t>hronization</w:t>
      </w:r>
      <w:r w:rsidRPr="00103851">
        <w:rPr>
          <w:lang w:val="en-US"/>
        </w:rPr>
        <w:t xml:space="preserve"> status</w:t>
      </w:r>
      <w:r>
        <w:rPr>
          <w:lang w:val="en-US"/>
        </w:rPr>
        <w:t>.</w:t>
      </w:r>
    </w:p>
    <w:p w14:paraId="259CD143" w14:textId="0E3A0540" w:rsidR="00AA4038" w:rsidRDefault="00AA4038" w:rsidP="00B82DA9">
      <w:pPr>
        <w:pStyle w:val="B1"/>
        <w:rPr>
          <w:lang w:eastAsia="ko-KR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A4038">
        <w:rPr>
          <w:lang w:val="en-GB"/>
        </w:rPr>
        <w:t xml:space="preserve">The </w:t>
      </w:r>
      <w:proofErr w:type="spellStart"/>
      <w:r w:rsidRPr="00AA4038">
        <w:rPr>
          <w:lang w:val="en-GB"/>
        </w:rPr>
        <w:t>gNB</w:t>
      </w:r>
      <w:proofErr w:type="spellEnd"/>
      <w:r w:rsidRPr="00AA4038">
        <w:rPr>
          <w:lang w:val="en-GB"/>
        </w:rPr>
        <w:t xml:space="preserve"> can report </w:t>
      </w:r>
      <w:r>
        <w:rPr>
          <w:lang w:val="en-GB"/>
        </w:rPr>
        <w:t xml:space="preserve">RAN </w:t>
      </w:r>
      <w:r w:rsidRPr="00AA4038">
        <w:rPr>
          <w:lang w:val="en-GB"/>
        </w:rPr>
        <w:t>timing synchronization status to the UE via SIB/RRC signalling</w:t>
      </w:r>
      <w:r>
        <w:rPr>
          <w:lang w:val="en-GB"/>
        </w:rPr>
        <w:t>.</w:t>
      </w:r>
    </w:p>
    <w:bookmarkEnd w:id="1"/>
    <w:p w14:paraId="40409A2C" w14:textId="77777777" w:rsidR="00C25F5B" w:rsidRPr="008238BD" w:rsidRDefault="00C25F5B" w:rsidP="00C25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09676E9E" w14:textId="77777777" w:rsidR="00540868" w:rsidRPr="00413C45" w:rsidRDefault="00540868" w:rsidP="00413C45">
      <w:pPr>
        <w:rPr>
          <w:lang w:eastAsia="ko-KR"/>
        </w:rPr>
      </w:pPr>
    </w:p>
    <w:p w14:paraId="600B54B3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27A76" w14:textId="77777777" w:rsidR="00042DDB" w:rsidRDefault="00042DDB">
      <w:r>
        <w:separator/>
      </w:r>
    </w:p>
  </w:endnote>
  <w:endnote w:type="continuationSeparator" w:id="0">
    <w:p w14:paraId="04B77E97" w14:textId="77777777" w:rsidR="00042DDB" w:rsidRDefault="00042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B69DB" w14:textId="77777777" w:rsidR="00042DDB" w:rsidRDefault="00042DDB">
      <w:r>
        <w:separator/>
      </w:r>
    </w:p>
  </w:footnote>
  <w:footnote w:type="continuationSeparator" w:id="0">
    <w:p w14:paraId="20342F7F" w14:textId="77777777" w:rsidR="00042DDB" w:rsidRDefault="00042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31CAF"/>
    <w:multiLevelType w:val="hybridMultilevel"/>
    <w:tmpl w:val="3A90FF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96683"/>
    <w:multiLevelType w:val="hybridMultilevel"/>
    <w:tmpl w:val="142090CE"/>
    <w:lvl w:ilvl="0" w:tplc="97DEB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FEF6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8A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E0A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D2B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2E8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86AE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B05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40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CF0DF4"/>
    <w:multiLevelType w:val="hybridMultilevel"/>
    <w:tmpl w:val="D20A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30B7298"/>
    <w:multiLevelType w:val="hybridMultilevel"/>
    <w:tmpl w:val="28D01B7E"/>
    <w:lvl w:ilvl="0" w:tplc="19A8C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257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D6FE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E1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C24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C58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F8D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8A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65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6201C23"/>
    <w:multiLevelType w:val="hybridMultilevel"/>
    <w:tmpl w:val="2230D2AE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9" w15:restartNumberingAfterBreak="0">
    <w:nsid w:val="6CC21B41"/>
    <w:multiLevelType w:val="hybridMultilevel"/>
    <w:tmpl w:val="2278B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1B7BA0"/>
    <w:multiLevelType w:val="hybridMultilevel"/>
    <w:tmpl w:val="EB7215C4"/>
    <w:lvl w:ilvl="0" w:tplc="43CC6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7418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8ABA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CCC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3EA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CE5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C2C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6ECB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A3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10"/>
  </w:num>
  <w:num w:numId="8">
    <w:abstractNumId w:val="8"/>
  </w:num>
  <w:num w:numId="9">
    <w:abstractNumId w:val="9"/>
  </w:num>
  <w:num w:numId="10">
    <w:abstractNumId w:val="4"/>
  </w:num>
  <w:num w:numId="1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2335"/>
    <w:rsid w:val="00012897"/>
    <w:rsid w:val="00012C84"/>
    <w:rsid w:val="000133ED"/>
    <w:rsid w:val="00014636"/>
    <w:rsid w:val="00015049"/>
    <w:rsid w:val="00015C84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2381"/>
    <w:rsid w:val="00042DDB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46C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A4C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4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851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276F"/>
    <w:rsid w:val="00122FFD"/>
    <w:rsid w:val="00123855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7F4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66"/>
    <w:rsid w:val="00175FE2"/>
    <w:rsid w:val="0017606B"/>
    <w:rsid w:val="00176822"/>
    <w:rsid w:val="00177213"/>
    <w:rsid w:val="00177B6D"/>
    <w:rsid w:val="0018060C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5DB"/>
    <w:rsid w:val="00317739"/>
    <w:rsid w:val="00320538"/>
    <w:rsid w:val="003217A6"/>
    <w:rsid w:val="00323A14"/>
    <w:rsid w:val="00323E36"/>
    <w:rsid w:val="00323EF3"/>
    <w:rsid w:val="00324844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4B6F"/>
    <w:rsid w:val="0033518F"/>
    <w:rsid w:val="00335F18"/>
    <w:rsid w:val="00336258"/>
    <w:rsid w:val="00336336"/>
    <w:rsid w:val="00336BE9"/>
    <w:rsid w:val="00340072"/>
    <w:rsid w:val="00340C6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C87"/>
    <w:rsid w:val="0040546B"/>
    <w:rsid w:val="0040668F"/>
    <w:rsid w:val="00406EFD"/>
    <w:rsid w:val="00407025"/>
    <w:rsid w:val="00407251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1CED"/>
    <w:rsid w:val="00432364"/>
    <w:rsid w:val="00432691"/>
    <w:rsid w:val="004330C8"/>
    <w:rsid w:val="00433136"/>
    <w:rsid w:val="00433383"/>
    <w:rsid w:val="00433652"/>
    <w:rsid w:val="00434473"/>
    <w:rsid w:val="00434723"/>
    <w:rsid w:val="00434D45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7F6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078"/>
    <w:rsid w:val="00536657"/>
    <w:rsid w:val="00537036"/>
    <w:rsid w:val="005375A0"/>
    <w:rsid w:val="00537629"/>
    <w:rsid w:val="0053793D"/>
    <w:rsid w:val="00540141"/>
    <w:rsid w:val="00540868"/>
    <w:rsid w:val="00540AB1"/>
    <w:rsid w:val="00540C52"/>
    <w:rsid w:val="0054152D"/>
    <w:rsid w:val="005419DD"/>
    <w:rsid w:val="00541B31"/>
    <w:rsid w:val="0054250A"/>
    <w:rsid w:val="00542608"/>
    <w:rsid w:val="00542A4C"/>
    <w:rsid w:val="00542A62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E82"/>
    <w:rsid w:val="00551047"/>
    <w:rsid w:val="005510C0"/>
    <w:rsid w:val="00551E7C"/>
    <w:rsid w:val="00551F37"/>
    <w:rsid w:val="00552E6F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7AF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A93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71A"/>
    <w:rsid w:val="006228AC"/>
    <w:rsid w:val="00623B0E"/>
    <w:rsid w:val="00623CEB"/>
    <w:rsid w:val="00624487"/>
    <w:rsid w:val="00624D53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43B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2D6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2D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9DC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7925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732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937"/>
    <w:rsid w:val="00775A78"/>
    <w:rsid w:val="00776842"/>
    <w:rsid w:val="0077698A"/>
    <w:rsid w:val="00776E39"/>
    <w:rsid w:val="00777064"/>
    <w:rsid w:val="007771C1"/>
    <w:rsid w:val="00777862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6E3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3D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42D2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4978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652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D39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EA3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AA8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311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038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DA9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65F7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1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289"/>
    <w:rsid w:val="00C7414F"/>
    <w:rsid w:val="00C75386"/>
    <w:rsid w:val="00C761D7"/>
    <w:rsid w:val="00C76256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B82"/>
    <w:rsid w:val="00D120FD"/>
    <w:rsid w:val="00D1226A"/>
    <w:rsid w:val="00D13264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7308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F05"/>
    <w:rsid w:val="00DD6628"/>
    <w:rsid w:val="00DD7000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558"/>
    <w:rsid w:val="00E009A4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0ED"/>
    <w:rsid w:val="00E23251"/>
    <w:rsid w:val="00E23B16"/>
    <w:rsid w:val="00E24F83"/>
    <w:rsid w:val="00E2540E"/>
    <w:rsid w:val="00E25581"/>
    <w:rsid w:val="00E259DD"/>
    <w:rsid w:val="00E25C0A"/>
    <w:rsid w:val="00E26014"/>
    <w:rsid w:val="00E26CB0"/>
    <w:rsid w:val="00E273C8"/>
    <w:rsid w:val="00E27B64"/>
    <w:rsid w:val="00E27E7E"/>
    <w:rsid w:val="00E305B9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FC6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183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6BA"/>
    <w:rsid w:val="00F93889"/>
    <w:rsid w:val="00F943D5"/>
    <w:rsid w:val="00F94D71"/>
    <w:rsid w:val="00F952D9"/>
    <w:rsid w:val="00F955FB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0777BBB4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7DF6EBE"/>
  <w15:chartTrackingRefBased/>
  <w15:docId w15:val="{66C0E8B8-F470-4935-8F2C-99577202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51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45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3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5AIRPNAIUNRU-2028481721-6678</_dlc_DocId>
    <_dlc_DocIdUrl xmlns="71c5aaf6-e6ce-465b-b873-5148d2a4c105">
      <Url>https://nokia.sharepoint.com/sites/c5g/e2earch/_layouts/15/DocIdRedir.aspx?ID=5AIRPNAIUNRU-2028481721-6678</Url>
      <Description>5AIRPNAIUNRU-2028481721-6678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C7289FE-EDB7-4442-BE11-57689D7ADA7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B5CC35F-5210-4D45-B713-E0255223CD9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a3840f4f-04be-43d1-b2ef-6ff1382503c7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3CBC3DF-2842-4D06-A09C-E761C40CD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4B3D61E-FCBB-49C4-BFC7-E79B685FBCC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836</Words>
  <Characters>4767</Characters>
  <Application>Microsoft Office Word</Application>
  <DocSecurity>0</DocSecurity>
  <Lines>39</Lines>
  <Paragraphs>11</Paragraphs>
  <ScaleCrop>false</ScaleCrop>
  <Company>Nokia Networks, Nokia Corporation</Company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15</cp:revision>
  <cp:lastPrinted>2017-11-09T00:38:00Z</cp:lastPrinted>
  <dcterms:created xsi:type="dcterms:W3CDTF">2022-05-06T07:40:00Z</dcterms:created>
  <dcterms:modified xsi:type="dcterms:W3CDTF">2022-08-10T00:34:00Z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0x010100B82721952339BD4AA67475AA1B500C36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63c3ab0c-4ec5-4cef-a21c-eac8ddc6e519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